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22"/>
        <w:jc w:val="center"/>
        <w:rPr>
          <w:b/>
          <w:sz w:val="24"/>
        </w:rPr>
      </w:pPr>
      <w:r>
        <w:rPr>
          <w:b/>
          <w:sz w:val="24"/>
        </w:rPr>
        <w:t>OBRAZLOŽENJE FINANCIJSKOG PLANA ZA 2024. GODINU PO AKTIVNOSTIMA I PROJEKTIMA</w:t>
      </w:r>
    </w:p>
    <w:p>
      <w:pPr>
        <w:spacing w:after="222"/>
        <w:jc w:val="both"/>
        <w:rPr>
          <w:b/>
          <w:sz w:val="24"/>
        </w:rPr>
      </w:pPr>
      <w:r>
        <w:rPr>
          <w:b/>
          <w:sz w:val="24"/>
        </w:rPr>
        <w:t xml:space="preserve">                      </w:t>
      </w:r>
    </w:p>
    <w:p>
      <w:pPr>
        <w:pStyle w:val="2"/>
        <w:ind w:left="-5"/>
      </w:pPr>
    </w:p>
    <w:p>
      <w:pPr>
        <w:pStyle w:val="2"/>
        <w:ind w:left="-5"/>
      </w:pPr>
      <w:r>
        <w:t>OŠ/Ustanova:  OŠ BRODARICA</w:t>
      </w:r>
    </w:p>
    <w:p/>
    <w:tbl>
      <w:tblPr>
        <w:tblStyle w:val="11"/>
        <w:tblW w:w="9429" w:type="dxa"/>
        <w:tblInd w:w="-214" w:type="dxa"/>
        <w:tblLayout w:type="autofit"/>
        <w:tblCellMar>
          <w:top w:w="53" w:type="dxa"/>
          <w:left w:w="108" w:type="dxa"/>
          <w:bottom w:w="0" w:type="dxa"/>
          <w:right w:w="54" w:type="dxa"/>
        </w:tblCellMar>
      </w:tblPr>
      <w:tblGrid>
        <w:gridCol w:w="2638"/>
        <w:gridCol w:w="6791"/>
      </w:tblGrid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302" w:hRule="atLeast"/>
        </w:trPr>
        <w:tc>
          <w:tcPr>
            <w:tcW w:w="9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Razdjel: 003 UPRAVNI ODJEL ZA DRUŠTVENE DJELATNOSTI</w:t>
            </w: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315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b/>
              </w:rPr>
              <w:t xml:space="preserve">NAZIV PROGRAMA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REDOVNA DJELATNOST OSNOVNOG ŠKOLSTVA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285" w:hRule="atLeast"/>
        </w:trPr>
        <w:tc>
          <w:tcPr>
            <w:tcW w:w="26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Funkcijska oznaka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0912 OSNOVNO OBRAZOVANJE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871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Regulatorni okvir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Zakon o proračunu (NN</w:t>
            </w:r>
            <w:r>
              <w:rPr>
                <w:rFonts w:hint="default" w:asciiTheme="minorHAnsi" w:hAnsiTheme="minorHAnsi" w:cstheme="minorHAnsi"/>
                <w:i/>
                <w:color w:val="000000" w:themeColor="text1"/>
                <w:sz w:val="24"/>
                <w:szCs w:val="24"/>
                <w:shd w:val="clear" w:color="auto" w:fill="FFFFFF"/>
                <w:lang w:val="hr-H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144/21)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Zakon o odgoju i obrazovanju u osnovnoj i srednjoj školi</w:t>
            </w:r>
            <w:r>
              <w:rPr>
                <w:rFonts w:hint="default" w:asciiTheme="minorHAnsi" w:hAnsiTheme="minorHAnsi" w:cstheme="minorHAnsi"/>
                <w:i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(NN 87/08, 86/09, 92/10, 105/10, 90/11, 5/12, 16/12, 86/12, 126/12, 94/13, 152/14, 07/17, 68/18, 98/19 i 64/20,151/22 )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Zakon o ustanovama (NN 76/93, 29/97, 47/99, 35/08, 127/19,151/22 ) 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Upute za izradu proračuna Grada Šibenika 2024.-2026.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Odluka o kriterijima i mjerilima za financiranje minimalnog standarda u 2024. godini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Državni pedagoški standard osnovnoškolskog sustava odgoja i obrazovanja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Godišnji plan i program rada za školsku godinu 2023./2024. 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Školski kurikulum za školsku godinu 2023./2024.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Pravilnik o proračunskom računovodstvu (NN 124/14, 115/15, 87/16 , 3/18, 126/19, </w:t>
            </w:r>
            <w:bookmarkStart w:id="2" w:name="_GoBack"/>
            <w:bookmarkEnd w:id="2"/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108/20)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654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Opis programa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  <w:shd w:val="clear" w:color="auto" w:fill="FFFFFF"/>
              </w:rPr>
              <w:t>Aktivnost 15100101-Redovna djelatnost osnovnog školstva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4"/>
                <w:szCs w:val="24"/>
              </w:rPr>
              <w:t>Sredstva namijenjena redovnom funkcioniranju ustanove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890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Ciljevi programa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54"/>
              <w:jc w:val="both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  <w:t>Osigurati potrebnu dokumentaciju i financijski  okvir za neometano funkcioniranje ustanove. Omogućiti djeci adekvatan način poučavanja i poticati ih na izvannastavne aktivnosti koje dodatno utječu na njihov intelektualni, tjelesni, društveni i duhovni razvoj.</w:t>
            </w:r>
          </w:p>
          <w:p>
            <w:pPr>
              <w:spacing w:after="0" w:line="240" w:lineRule="auto"/>
              <w:ind w:right="54"/>
              <w:jc w:val="both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  <w:t>Stvoriti pozitivno okruženje kod zaposlenika i omogućiti im profesionalno usavršavanje i napredak.</w:t>
            </w:r>
          </w:p>
          <w:p>
            <w:pPr>
              <w:spacing w:after="0" w:line="240" w:lineRule="auto"/>
              <w:ind w:right="54"/>
              <w:jc w:val="both"/>
              <w:rPr>
                <w:rFonts w:asciiTheme="minorHAnsi" w:hAnsiTheme="minorHAnsi" w:cstheme="minorHAnsi"/>
                <w:i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4"/>
                <w:szCs w:val="24"/>
              </w:rPr>
              <w:t>Ovim programom se osiguravaju sredstva za materijalne rashode, financijske rashode, rashode za usluge, materijal i dijelove, te usluge za tekuće i investicijsko održavanje te rashode za zaposlene.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595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Planirana sredstva za provedbu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1.446.150 €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596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Izvršena sredstva za provedbu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372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Pokazatelj rezultata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  <w:t>Provođenje obrazovnih programa, uspješno funkcioniranje ustanove u kojoj borave zadovoljna djeca i djelatnici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1204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Obrazloženje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52"/>
              <w:jc w:val="both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  <w:t>Ovaj program obuhvaća realizaciju troškova prema izvorima financiranja:</w:t>
            </w:r>
          </w:p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ind w:right="52"/>
              <w:jc w:val="both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  <w:t>21 – Pomoći iz državnog proračuna – Plaće i naknade MZO</w:t>
            </w:r>
          </w:p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ind w:right="52"/>
              <w:jc w:val="both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  <w:t>Rast planiranih troškova u odnosu na 2023. godinu s obzirom na očekivani rast plaća i bolja materijalnih prava djelatnika  (porat iznosa regresa, isplata uskrsnice)</w:t>
            </w:r>
          </w:p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ind w:right="52"/>
              <w:jc w:val="both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  <w:t>23 – Ostale pomoći - u 2024. godini ne planiramo zapošljavanje pripravnika</w:t>
            </w:r>
          </w:p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ind w:right="52"/>
              <w:jc w:val="both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  <w:t>24 – Decentralizirana sredstva za osnovne škole</w:t>
            </w:r>
          </w:p>
          <w:p>
            <w:pPr>
              <w:pStyle w:val="13"/>
              <w:spacing w:after="0" w:line="240" w:lineRule="auto"/>
              <w:ind w:right="52"/>
              <w:jc w:val="both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  <w:t>Sukladno povećanju cijena energenata i sveukupnom rastu režijskih troškova (el. energija, lož ulje i sl.) kao i troškova higijenskih materijala, materijala i sredstava za čišćenje, te uredskog materijala tražena sredstva su viša u odnosu na tekuću proračunsku godinu. U traženi viši iznos sredstava ukalkuliran je i trošak sistematskih pregleda djelatnika koji je prema novom Kolektivnom ugovoru duplo viši (porast sa 66,36 € na 159, 27 € po djelatniku) što povećava i traženi iznos sredstava na poziciji 3236 - Zdravstvene i veterinarske usluge na 3.000,00 eura)</w:t>
            </w:r>
          </w:p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ind w:right="52"/>
              <w:jc w:val="both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  <w:t xml:space="preserve"> 31 – Donacije</w:t>
            </w:r>
          </w:p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ind w:right="52"/>
              <w:jc w:val="both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  <w:t xml:space="preserve">445 – Prihodi za posebne namjene </w:t>
            </w:r>
          </w:p>
          <w:p>
            <w:pPr>
              <w:spacing w:after="0" w:line="240" w:lineRule="auto"/>
              <w:ind w:right="52"/>
              <w:jc w:val="both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  <w:t xml:space="preserve">             S obzirom na provođenje projekta Državna prehrana u kojem</w:t>
            </w:r>
          </w:p>
          <w:p>
            <w:pPr>
              <w:spacing w:after="0" w:line="240" w:lineRule="auto"/>
              <w:ind w:right="52"/>
              <w:jc w:val="both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  <w:t xml:space="preserve">             se svim učenicima osigurava besplatna marenda ovaj izvor</w:t>
            </w:r>
          </w:p>
          <w:p>
            <w:pPr>
              <w:spacing w:after="0" w:line="240" w:lineRule="auto"/>
              <w:ind w:right="52"/>
              <w:jc w:val="both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  <w:t xml:space="preserve">             financiranja se sada odnosi isključivo na uplate učenika za</w:t>
            </w:r>
          </w:p>
          <w:p>
            <w:pPr>
              <w:spacing w:after="0" w:line="240" w:lineRule="auto"/>
              <w:ind w:right="52"/>
              <w:jc w:val="both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  <w:t xml:space="preserve">             kupnju mapa, ispita, organiziranje izleta i sl.</w:t>
            </w:r>
          </w:p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ind w:right="52"/>
              <w:jc w:val="both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  <w:t>71 – Vlastiti prihodi</w:t>
            </w:r>
          </w:p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ind w:right="52"/>
              <w:jc w:val="both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  <w:t>S obzirom da škola zadnjih nekoliko godina nije ostvarila vlastite prihode nisu ni uključeni u izradu Plana za 2024. godinu</w:t>
            </w:r>
          </w:p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ind w:right="52"/>
              <w:jc w:val="both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  <w:t>22 - Pomoći iz županijskog proračuna</w:t>
            </w:r>
          </w:p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ind w:right="52"/>
              <w:jc w:val="both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  <w:t>Nema velikih odstupanja od prošlogodišnjih planova, ovaj se izvor odnosi na organiziranje županijskih natjecanja u našoj školi</w:t>
            </w:r>
          </w:p>
          <w:p>
            <w:pPr>
              <w:spacing w:after="0" w:line="240" w:lineRule="auto"/>
              <w:ind w:left="360" w:right="52"/>
              <w:jc w:val="both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pStyle w:val="13"/>
              <w:spacing w:after="0" w:line="240" w:lineRule="auto"/>
              <w:ind w:right="52"/>
              <w:jc w:val="both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pacing w:after="22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>
      <w:pPr>
        <w:spacing w:after="22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>
      <w:pPr>
        <w:spacing w:after="222"/>
        <w:jc w:val="both"/>
        <w:rPr>
          <w:rFonts w:asciiTheme="minorHAnsi" w:hAnsiTheme="minorHAnsi" w:cstheme="minorHAnsi"/>
          <w:b/>
          <w:sz w:val="24"/>
          <w:szCs w:val="24"/>
        </w:rPr>
      </w:pPr>
    </w:p>
    <w:p>
      <w:pPr>
        <w:spacing w:after="222"/>
      </w:pPr>
    </w:p>
    <w:p>
      <w:pPr>
        <w:spacing w:after="222"/>
      </w:pPr>
    </w:p>
    <w:p>
      <w:pPr>
        <w:pStyle w:val="2"/>
        <w:ind w:left="-5"/>
      </w:pPr>
      <w:bookmarkStart w:id="0" w:name="_Hlk109894210"/>
    </w:p>
    <w:p>
      <w:pPr>
        <w:pStyle w:val="2"/>
        <w:ind w:left="-5"/>
      </w:pPr>
      <w:r>
        <w:t>OŠ/Ustanova:  OŠ BRODARICA</w:t>
      </w:r>
    </w:p>
    <w:p/>
    <w:bookmarkEnd w:id="0"/>
    <w:tbl>
      <w:tblPr>
        <w:tblStyle w:val="11"/>
        <w:tblW w:w="9429" w:type="dxa"/>
        <w:tblInd w:w="-214" w:type="dxa"/>
        <w:tblLayout w:type="autofit"/>
        <w:tblCellMar>
          <w:top w:w="53" w:type="dxa"/>
          <w:left w:w="108" w:type="dxa"/>
          <w:bottom w:w="0" w:type="dxa"/>
          <w:right w:w="54" w:type="dxa"/>
        </w:tblCellMar>
      </w:tblPr>
      <w:tblGrid>
        <w:gridCol w:w="2638"/>
        <w:gridCol w:w="6791"/>
      </w:tblGrid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302" w:hRule="atLeast"/>
        </w:trPr>
        <w:tc>
          <w:tcPr>
            <w:tcW w:w="9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Razdjel: 003 UPRAVNI ODJEL ZA DRUŠTVENE DJELATNOSTI</w:t>
            </w: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315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b/>
                <w:sz w:val="24"/>
              </w:rPr>
              <w:t xml:space="preserve">NAZIV PROGRAMA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ERASMUS +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285" w:hRule="atLeast"/>
        </w:trPr>
        <w:tc>
          <w:tcPr>
            <w:tcW w:w="26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Funkcijska oznaka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0912 OSNOVNO OBRAZOVANJE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871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Regulatorni okvir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Program Europske unije za obrazovanje, osposobljavanje, mlade i sport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937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Opis programa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cs="Arial" w:asciiTheme="minorHAnsi" w:hAnsiTheme="minorHAnsi"/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Tekući projekt 15100111</w:t>
            </w:r>
          </w:p>
          <w:p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Erasmus +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890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Ciljevi programa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54"/>
              <w:jc w:val="both"/>
              <w:rPr>
                <w:rFonts w:cs="Arial" w:asciiTheme="minorHAnsi" w:hAnsiTheme="minorHAnsi"/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Erasmus+ program je EU-a kojim se podupiru obrazovanje, osposobljavanje, mladi i sport u Europi.</w:t>
            </w:r>
          </w:p>
          <w:p>
            <w:pPr>
              <w:spacing w:after="0" w:line="240" w:lineRule="auto"/>
              <w:ind w:right="54"/>
              <w:jc w:val="both"/>
              <w:rPr>
                <w:rFonts w:cs="Arial" w:asciiTheme="minorHAnsi" w:hAnsiTheme="minorHAnsi"/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Erasmus+ zamijenio je sedam postojećih programa iz generacije 2007. – 2013. (Program za cjeloživotno učenje s potprogramima Erasmus, Leonardo da Vinci, Comenius i Grundtvig, program Mladi na djelu te pet programa međunarodne suradnje: Erasmus Mundus, Tempus, Alfa, Edulink i Program suradnje s industrijaliziranim državama i teritorijima).</w:t>
            </w:r>
          </w:p>
          <w:p>
            <w:pPr>
              <w:pStyle w:val="13"/>
              <w:numPr>
                <w:ilvl w:val="0"/>
                <w:numId w:val="3"/>
              </w:numPr>
              <w:spacing w:after="0" w:line="240" w:lineRule="auto"/>
              <w:ind w:right="54"/>
              <w:jc w:val="both"/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rad na međunarodnim projektima usmjerenima na modernizaciju i internacionalizaciju sektora obrazovanja, osposobljavanja, mladih i sporta.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595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Planirana sredstva za provedbu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13.000 €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596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Izvršena sredstva za provedbu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372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Pokazatelj rezultata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cs="Arial" w:asciiTheme="minorHAnsi" w:hAnsiTheme="minorHAnsi"/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Erasmus+ pomaže učenicima svih uzrasta  da steknu i dijele znanje i iskustvo u institucijama i organizacijama u različitim zemljama. </w:t>
            </w:r>
          </w:p>
          <w:p>
            <w:pPr>
              <w:spacing w:after="0" w:line="240" w:lineRule="auto"/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1204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Obrazloženje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52"/>
              <w:jc w:val="both"/>
              <w:rPr>
                <w:rFonts w:cs="Arial" w:asciiTheme="minorHAnsi" w:hAnsiTheme="minorHAnsi"/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Sredstva za novi europski projekt pod nazivom Europe me isplaćivani su parcijalno kroz 2022./2023.i u 2024. godini će biti isplaćeno 4.000,00 eura, a u pripremi su i neki drugi projekti za koje očekujemo sredstva u slijedećim proračunskim godinama.</w:t>
            </w:r>
          </w:p>
          <w:p>
            <w:pPr>
              <w:spacing w:after="0" w:line="240" w:lineRule="auto"/>
              <w:ind w:right="52"/>
              <w:jc w:val="both"/>
              <w:rPr>
                <w:rFonts w:cs="Arial" w:asciiTheme="minorHAnsi" w:hAnsiTheme="minorHAnsi"/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Sredstva će se trošiti planirano i namjenski, većinom za mobilnosti učenika i učitelja a manjim dijelom za domaćinstvo učenika i učitelja iz drugih zemalja koje su partneri na projektu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firstLine="0"/>
      </w:pPr>
    </w:p>
    <w:p>
      <w:pPr>
        <w:pStyle w:val="2"/>
        <w:ind w:left="-5"/>
      </w:pPr>
    </w:p>
    <w:p>
      <w:pPr>
        <w:pStyle w:val="2"/>
        <w:ind w:left="-5"/>
      </w:pPr>
      <w:r>
        <w:t>OŠ/Ustanova:  OŠ BRODARICA</w:t>
      </w:r>
    </w:p>
    <w:p/>
    <w:tbl>
      <w:tblPr>
        <w:tblStyle w:val="11"/>
        <w:tblW w:w="9429" w:type="dxa"/>
        <w:tblInd w:w="-214" w:type="dxa"/>
        <w:tblLayout w:type="autofit"/>
        <w:tblCellMar>
          <w:top w:w="53" w:type="dxa"/>
          <w:left w:w="108" w:type="dxa"/>
          <w:bottom w:w="0" w:type="dxa"/>
          <w:right w:w="54" w:type="dxa"/>
        </w:tblCellMar>
      </w:tblPr>
      <w:tblGrid>
        <w:gridCol w:w="2638"/>
        <w:gridCol w:w="6791"/>
      </w:tblGrid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302" w:hRule="atLeast"/>
        </w:trPr>
        <w:tc>
          <w:tcPr>
            <w:tcW w:w="9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Razdjel: 003 UPRAVNI ODJEL ZA DRUŠTVENE DJELATNOSTI</w:t>
            </w: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315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NAZIV PROGRAMA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b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PROJEKT POMOĆNIKA U NASTAVI 5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285" w:hRule="atLeast"/>
        </w:trPr>
        <w:tc>
          <w:tcPr>
            <w:tcW w:w="26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Funkcijska oznaka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0912 OSNOVNO OBRAZOVANJE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1074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Regulatorni okvir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eastAsia="Times New Roman" w:cs="Arial" w:asciiTheme="minorHAnsi" w:hAnsiTheme="minorHAnsi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Arial" w:asciiTheme="minorHAnsi" w:hAnsiTheme="minorHAnsi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Projekt pod nazivom </w:t>
            </w:r>
          </w:p>
          <w:p>
            <w:pPr>
              <w:spacing w:after="0" w:line="240" w:lineRule="auto"/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Pomoćnici u nastavi za učenike s teškoćama u razvoju 5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1181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Opis programa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cs="Arial" w:asciiTheme="minorHAnsi" w:hAnsiTheme="minorHAnsi"/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Tekući projekt </w:t>
            </w:r>
          </w:p>
          <w:p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Projekt ”Pomoćnici u nastavi za učenike s teškoćama u razvoju 5” doprinosi rješavanju problema ciljne skupine, učenika s teškoćama u razvoju.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890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Ciljevi programa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54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Osigurati podršku učenicima s teškoćama u razvoju za kvalitetno uključivanje u redovni odgojno – obrazovni sustav kroz uvođenje educiranih pomoćnika u nastavi.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595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Planirana sredstva za provedbu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36.600 €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596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Izvršena sredstva za provedbu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372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Pokazatelj rezultata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Ravnopravno sudjelovanje učenika  u odgojno – obrazovnom procesu s ostalim učenicima.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1580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Obrazloženje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52"/>
              <w:jc w:val="both"/>
              <w:rPr>
                <w:rFonts w:cs="Arial" w:asciiTheme="minorHAnsi" w:hAnsiTheme="minorHAnsi"/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Ovaj projekt odnosi se na period siječanj- lipanj 2024. godine, iznos potreban za isplatu plaća je viši, s obzirom da se radi o zapošljavaju 8 pomoćnika u nastavi, dok je ranijih godina bilo zaposleno  četiri pomoćnika u nastavi</w:t>
            </w:r>
          </w:p>
        </w:tc>
      </w:tr>
    </w:tbl>
    <w:p/>
    <w:p/>
    <w:p/>
    <w:p/>
    <w:p/>
    <w:p>
      <w:pPr>
        <w:pStyle w:val="2"/>
        <w:ind w:lef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>
      <w:pPr>
        <w:pStyle w:val="2"/>
        <w:ind w:left="-5"/>
      </w:pPr>
      <w:r>
        <w:t>OŠ/Ustanova:  OŠ BRODARICA</w:t>
      </w:r>
    </w:p>
    <w:p>
      <w:pPr>
        <w:pStyle w:val="2"/>
        <w:ind w:lef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9429" w:type="dxa"/>
        <w:tblInd w:w="-214" w:type="dxa"/>
        <w:tblLayout w:type="autofit"/>
        <w:tblCellMar>
          <w:top w:w="53" w:type="dxa"/>
          <w:left w:w="108" w:type="dxa"/>
          <w:bottom w:w="0" w:type="dxa"/>
          <w:right w:w="54" w:type="dxa"/>
        </w:tblCellMar>
      </w:tblPr>
      <w:tblGrid>
        <w:gridCol w:w="2638"/>
        <w:gridCol w:w="6791"/>
      </w:tblGrid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302" w:hRule="atLeast"/>
        </w:trPr>
        <w:tc>
          <w:tcPr>
            <w:tcW w:w="9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Razdjel: 003 UPRAVNI ODJEL ZA DRUŠTVENE DJELATNOSTI</w:t>
            </w: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315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NAZIV PROGRAMA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b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PROJEKT POMOĆNIKA U NASTAVI 6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285" w:hRule="atLeast"/>
        </w:trPr>
        <w:tc>
          <w:tcPr>
            <w:tcW w:w="26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Funkcijska oznaka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0912 OSNOVNO OBRAZOVANJE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1074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Regulatorni okvir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eastAsia="Times New Roman" w:cs="Arial" w:asciiTheme="minorHAnsi" w:hAnsiTheme="minorHAnsi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Arial" w:asciiTheme="minorHAnsi" w:hAnsiTheme="minorHAnsi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Projekt pod nazivom </w:t>
            </w:r>
          </w:p>
          <w:p>
            <w:pPr>
              <w:spacing w:after="0" w:line="240" w:lineRule="auto"/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Pomoćnici u nastavi za učenike s teškoćama u razvoju 6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1181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Opis programa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cs="Arial" w:asciiTheme="minorHAnsi" w:hAnsiTheme="minorHAnsi"/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Tekući projekt </w:t>
            </w:r>
          </w:p>
          <w:p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Projekt ”Pomoćnici u nastavi za učenike s teškoćama u razvoju 6” doprinosi rješavanju problema ciljne skupine, učenika s teškoćama u razvoju.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890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Ciljevi programa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54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Osigurati podršku učenicima s teškoćama u razvoju za kvalitetno uključivanje u redovni odgojno – obrazovni sustav kroz uvođenje educiranih pomoćnika u nastavi.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595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Planirana sredstva za provedbu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36.600 €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596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Izvršena sredstva za provedbu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372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Pokazatelj rezultata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Ravnopravno sudjelovanje učenika  u odgojno – obrazovnom procesu s ostalim učenicima.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1580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Obrazloženje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52"/>
              <w:jc w:val="both"/>
              <w:rPr>
                <w:rFonts w:cs="Arial" w:asciiTheme="minorHAnsi" w:hAnsiTheme="minorHAnsi"/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Ovaj projekt odnosi se na period rujan- prosinac 2024. godine</w:t>
            </w:r>
          </w:p>
        </w:tc>
      </w:tr>
    </w:tbl>
    <w:p>
      <w:pPr>
        <w:pStyle w:val="2"/>
        <w:ind w:lef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>
      <w:pPr>
        <w:pStyle w:val="2"/>
        <w:ind w:lef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OŠ/Ustanova:  OŠ BRODARICA</w:t>
      </w:r>
    </w:p>
    <w:tbl>
      <w:tblPr>
        <w:tblStyle w:val="11"/>
        <w:tblpPr w:leftFromText="180" w:rightFromText="180" w:vertAnchor="page" w:horzAnchor="margin" w:tblpY="2521"/>
        <w:tblW w:w="9429" w:type="dxa"/>
        <w:tblInd w:w="0" w:type="dxa"/>
        <w:tblLayout w:type="autofit"/>
        <w:tblCellMar>
          <w:top w:w="53" w:type="dxa"/>
          <w:left w:w="108" w:type="dxa"/>
          <w:bottom w:w="0" w:type="dxa"/>
          <w:right w:w="54" w:type="dxa"/>
        </w:tblCellMar>
      </w:tblPr>
      <w:tblGrid>
        <w:gridCol w:w="2638"/>
        <w:gridCol w:w="6791"/>
      </w:tblGrid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302" w:hRule="atLeast"/>
        </w:trPr>
        <w:tc>
          <w:tcPr>
            <w:tcW w:w="9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Razdjel: 003 UPRAVNI ODJEL ZA DRUŠTVENE DJELATNOSTI</w:t>
            </w: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315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b/>
                <w:sz w:val="24"/>
              </w:rPr>
              <w:t xml:space="preserve">NAZIV PROGRAMA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PROJEKT „ŠKOLSKA SHEMA“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285" w:hRule="atLeast"/>
        </w:trPr>
        <w:tc>
          <w:tcPr>
            <w:tcW w:w="26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Funkcijska oznaka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0912 OSNOVNO OBRAZOVANJE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1074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Regulatorni okvir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"https://narodne-novine.nn.hr/clanci/sluzbeni/2023_07_81_1282.html" \t "_blank" </w:instrText>
            </w:r>
            <w:r>
              <w:fldChar w:fldCharType="separate"/>
            </w:r>
            <w:r>
              <w:rPr>
                <w:rStyle w:val="8"/>
                <w:rFonts w:asciiTheme="minorHAnsi" w:hAnsiTheme="minorHAnsi" w:cstheme="minorHAnsi"/>
                <w:i/>
                <w:color w:val="auto"/>
                <w:sz w:val="24"/>
                <w:szCs w:val="24"/>
                <w:u w:val="none"/>
                <w:shd w:val="clear" w:color="auto" w:fill="FFFFFF"/>
              </w:rPr>
              <w:t>Pravilnik o provedbi Nacionalne strategije za provedbu Školske sheme voća i povrća te mlijeka i mliječnih proizvoda od školske godine 2023./2024. do školske godine 2028./2029. (NN 81/2023)</w:t>
            </w:r>
            <w:r>
              <w:rPr>
                <w:rStyle w:val="8"/>
                <w:rFonts w:asciiTheme="minorHAnsi" w:hAnsiTheme="minorHAnsi" w:cstheme="minorHAnsi"/>
                <w:i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1062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Opis programa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cs="Arial" w:asciiTheme="minorHAnsi" w:hAnsiTheme="minorHAnsi"/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Tekući projekt 15100112</w:t>
            </w:r>
          </w:p>
          <w:p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Projekt „Školska shema“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890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Ciljevi programa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54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Cilj programa je promicanje uravnotežene prehrane i zdravih prehrambenih navika djece u odgojno-obrazovnim ustanovama</w:t>
            </w:r>
            <w:r>
              <w:rPr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595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Planirana sredstva za provedbu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4.500 €</w:t>
            </w:r>
          </w:p>
          <w:p>
            <w:pPr>
              <w:spacing w:after="0" w:line="240" w:lineRule="auto"/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596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Izvršena sredstva za provedbu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372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Pokazatelj rezultata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327 djece  OŠ Brodarica će biti svakodnevno  uključeno u Projekt „Školske sheme“,  jednom tjedno se za učenike osigurava svježe voće, kao i mlijeko i jogurti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2358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Obrazloženje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52"/>
              <w:jc w:val="both"/>
              <w:rPr>
                <w:rFonts w:cs="Arial" w:asciiTheme="minorHAnsi" w:hAnsiTheme="minorHAnsi"/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Radi povećanja unosa svježeg voća i povrća te mlijeka i mliječnih proizvoda, kao i podizanja svijesti o značaju zdrave prehrane kod školske djece, Republika Hrvatska provodi </w:t>
            </w:r>
            <w:r>
              <w:rPr>
                <w:rStyle w:val="9"/>
                <w:rFonts w:cs="Arial" w:asciiTheme="minorHAnsi" w:hAnsiTheme="minorHAnsi"/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školsku shemu</w:t>
            </w:r>
            <w:r>
              <w:rPr>
                <w:rFonts w:cs="Arial" w:asciiTheme="minorHAnsi" w:hAnsiTheme="minorHAnsi"/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 odnosno dodjelu besplatnih obroka voća, povrća i mlijeka za školsku djecu. Školska shema objedinjava dosadašnju Shemu školskog voća i povrća i Program mlijeka u školama. </w:t>
            </w:r>
          </w:p>
        </w:tc>
      </w:tr>
    </w:tbl>
    <w:p/>
    <w:p/>
    <w:p>
      <w:pPr>
        <w:pStyle w:val="2"/>
        <w:ind w:lef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>
      <w:pPr>
        <w:pStyle w:val="2"/>
        <w:ind w:left="0" w:firstLine="0"/>
        <w:rPr>
          <w:b w:val="0"/>
          <w:sz w:val="22"/>
          <w:u w:val="none"/>
        </w:rPr>
      </w:pPr>
    </w:p>
    <w:p/>
    <w:p/>
    <w:p/>
    <w:p>
      <w:pPr>
        <w:pStyle w:val="2"/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OŠ/Ustanova:  OŠ BRODARICA</w:t>
      </w:r>
    </w:p>
    <w:tbl>
      <w:tblPr>
        <w:tblStyle w:val="11"/>
        <w:tblpPr w:leftFromText="180" w:rightFromText="180" w:vertAnchor="page" w:horzAnchor="margin" w:tblpY="2521"/>
        <w:tblW w:w="9429" w:type="dxa"/>
        <w:tblInd w:w="0" w:type="dxa"/>
        <w:tblLayout w:type="autofit"/>
        <w:tblCellMar>
          <w:top w:w="53" w:type="dxa"/>
          <w:left w:w="108" w:type="dxa"/>
          <w:bottom w:w="0" w:type="dxa"/>
          <w:right w:w="54" w:type="dxa"/>
        </w:tblCellMar>
      </w:tblPr>
      <w:tblGrid>
        <w:gridCol w:w="2638"/>
        <w:gridCol w:w="6791"/>
      </w:tblGrid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302" w:hRule="atLeast"/>
        </w:trPr>
        <w:tc>
          <w:tcPr>
            <w:tcW w:w="9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Razdjel: 003 UPRAVNI ODJEL ZA DRUŠTVENE DJELATNOSTI</w:t>
            </w: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315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b/>
                <w:sz w:val="24"/>
              </w:rPr>
              <w:t xml:space="preserve">NAZIV PROGRAMA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PROJEKT „DRŽAVNA PREHRANA“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285" w:hRule="atLeast"/>
        </w:trPr>
        <w:tc>
          <w:tcPr>
            <w:tcW w:w="26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Funkcijska oznaka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0912 OSNOVNO OBRAZOVANJE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1074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Regulatorni okvir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Style w:val="8"/>
                <w:i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i/>
                <w:color w:val="auto"/>
                <w:sz w:val="24"/>
                <w:szCs w:val="24"/>
                <w:u w:val="none"/>
                <w:shd w:val="clear" w:color="auto" w:fill="FFFFFF"/>
              </w:rPr>
              <w:t>O</w:t>
            </w:r>
            <w:r>
              <w:rPr>
                <w:rStyle w:val="8"/>
                <w:i/>
                <w:color w:val="auto"/>
                <w:sz w:val="24"/>
                <w:szCs w:val="24"/>
                <w:u w:val="none"/>
              </w:rPr>
              <w:t>dluka Vlade o financiranju prehrane za sve učenike osnovnih škola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NN 156/22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1062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Opis programa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cs="Arial" w:asciiTheme="minorHAnsi" w:hAnsiTheme="minorHAnsi"/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Tekući projekt 15100119</w:t>
            </w:r>
          </w:p>
          <w:p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Projekt  Državna prehrana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890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Ciljevi programa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54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Cilj programa je jednako dostupna marenda svim učenicima</w:t>
            </w:r>
            <w:r>
              <w:rPr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595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Planirana sredstva za provedbu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62.000 €</w:t>
            </w:r>
          </w:p>
          <w:p>
            <w:pPr>
              <w:spacing w:after="0" w:line="240" w:lineRule="auto"/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596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Izvršena sredstva za provedbu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372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Pokazatelj rezultata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327 djece  OŠ Brodarica će biti svakodnevno  uključeno u projekt Državne prehrane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1316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Obrazloženje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52"/>
              <w:jc w:val="both"/>
              <w:rPr>
                <w:rFonts w:cs="Arial" w:asciiTheme="minorHAnsi" w:hAnsiTheme="minorHAnsi"/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Zbog adekvatne neopremljenosti školske kuhinje i nemogućnosti pripreme kuhanih jela besplatna marenda se odnosi na nabavu pekarskih proizvoda </w:t>
            </w:r>
          </w:p>
        </w:tc>
      </w:tr>
    </w:tbl>
    <w:p/>
    <w:p/>
    <w:p>
      <w:pPr>
        <w:spacing w:after="0" w:line="240" w:lineRule="auto"/>
        <w:rPr>
          <w:b/>
          <w:color w:val="000000" w:themeColor="text1"/>
          <w:sz w:val="24"/>
          <w:u w:val="single" w:color="00000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Hlk109896494"/>
      <w:r>
        <w:rPr>
          <w:color w:val="000000" w:themeColor="text1"/>
          <w14:textFill>
            <w14:solidFill>
              <w14:schemeClr w14:val="tx1"/>
            </w14:solidFill>
          </w14:textFill>
        </w:rPr>
        <w:t>OŠ/Ustanova:  OŠ BRODARICA</w:t>
      </w:r>
    </w:p>
    <w:p/>
    <w:bookmarkEnd w:id="1"/>
    <w:tbl>
      <w:tblPr>
        <w:tblStyle w:val="11"/>
        <w:tblW w:w="9429" w:type="dxa"/>
        <w:tblInd w:w="-214" w:type="dxa"/>
        <w:tblLayout w:type="autofit"/>
        <w:tblCellMar>
          <w:top w:w="53" w:type="dxa"/>
          <w:left w:w="108" w:type="dxa"/>
          <w:bottom w:w="0" w:type="dxa"/>
          <w:right w:w="54" w:type="dxa"/>
        </w:tblCellMar>
      </w:tblPr>
      <w:tblGrid>
        <w:gridCol w:w="2638"/>
        <w:gridCol w:w="6791"/>
      </w:tblGrid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302" w:hRule="atLeast"/>
        </w:trPr>
        <w:tc>
          <w:tcPr>
            <w:tcW w:w="9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Razdjel: 003 UPRAVNI ODJEL ZA DRUŠTVENE DJELATNOSTI</w:t>
            </w:r>
          </w:p>
          <w:p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315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b/>
                <w:sz w:val="24"/>
              </w:rPr>
              <w:t xml:space="preserve">NAZIV PROGRAMA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KAPITALNA ULAGANJA U ŠKOLE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285" w:hRule="atLeast"/>
        </w:trPr>
        <w:tc>
          <w:tcPr>
            <w:tcW w:w="26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Funkcijska oznaka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0912 OSNOVNO OBRAZOVANJE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1297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b/>
                <w:sz w:val="24"/>
              </w:rPr>
              <w:t xml:space="preserve">Regulatorni okvir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Zakon o odgoju i obrazovanju u osnovnoj i srednjoj školi ("Narodne novine" br. 87/08, 92/10, 105/10, 90/11, 16/12, 86/12, 126/12 i 94/13, 152/14, 7/17, 68/18 i 98/19,64/20,151/22)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1181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b/>
                <w:sz w:val="24"/>
              </w:rPr>
              <w:t xml:space="preserve">Opis programa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cs="Arial"/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Kapitalni projekt 15100203</w:t>
            </w:r>
          </w:p>
          <w:p>
            <w:pPr>
              <w:spacing w:after="0" w:line="240" w:lineRule="auto"/>
              <w:rPr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i/>
                <w:i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Kapitalna ulaganja u škole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686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b/>
                <w:sz w:val="24"/>
              </w:rPr>
              <w:t xml:space="preserve">Ciljevi programa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bidi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bidi="hr-HR"/>
                <w14:textFill>
                  <w14:solidFill>
                    <w14:schemeClr w14:val="tx1"/>
                  </w14:solidFill>
                </w14:textFill>
              </w:rPr>
              <w:t>Osiguravanje uvjeta za održavanje nastave i neometan rad ustanove,</w:t>
            </w:r>
            <w:r>
              <w:rPr>
                <w:rFonts w:cs="Times New Roman"/>
                <w:i/>
                <w:color w:val="auto"/>
                <w:sz w:val="24"/>
                <w:szCs w:val="24"/>
              </w:rPr>
              <w:t xml:space="preserve"> osiguravanje besplatnih udžbenika za učenike, obnova knjižnog fonda u školskoj knjižnici, nabava opreme</w:t>
            </w:r>
          </w:p>
          <w:p>
            <w:pPr>
              <w:spacing w:after="0" w:line="240" w:lineRule="auto"/>
              <w:ind w:right="54"/>
              <w:jc w:val="both"/>
              <w:rPr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595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b/>
                <w:sz w:val="24"/>
              </w:rPr>
              <w:t xml:space="preserve">Planirana sredstva za provedbu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28.000 €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596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b/>
                <w:sz w:val="24"/>
              </w:rPr>
              <w:t xml:space="preserve">Izvršena sredstva za provedbu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372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b/>
                <w:sz w:val="24"/>
              </w:rPr>
              <w:t xml:space="preserve">Pokazatelj rezultata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Nabava udžbenika i  opreme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54" w:type="dxa"/>
          </w:tblCellMar>
        </w:tblPrEx>
        <w:trPr>
          <w:trHeight w:val="1944" w:hRule="atLeast"/>
        </w:trPr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b/>
                <w:sz w:val="24"/>
              </w:rPr>
              <w:t xml:space="preserve">Obrazloženje 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52"/>
              <w:jc w:val="both"/>
              <w:rPr>
                <w:rFonts w:cs="Arial" w:asciiTheme="minorHAnsi" w:hAnsiTheme="minorHAnsi"/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HAnsi" w:hAnsiTheme="minorHAnsi"/>
                <w:i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Od ukupno planiranog iznosa, 21.000 € se odnosi na nabavku udžbenika u slijedećoj školskoj godini. Planiramo temeljem prikupljanja donacija osigurati dio nabavke dodatne opreme i namještaja za učionice (7.000 €)</w:t>
            </w:r>
          </w:p>
        </w:tc>
      </w:tr>
    </w:tbl>
    <w:p>
      <w:pPr>
        <w:pStyle w:val="2"/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>
      <w:r>
        <w:t>U Šibeniku, 26.10.2023.</w:t>
      </w:r>
    </w:p>
    <w:p>
      <w:pPr>
        <w:jc w:val="righ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>
      <w:pPr>
        <w:ind w:left="4956" w:firstLine="708"/>
        <w:jc w:val="both"/>
        <w:rPr>
          <w:color w:val="auto"/>
        </w:rPr>
      </w:pPr>
      <w:r>
        <w:rPr>
          <w:color w:val="auto"/>
        </w:rPr>
        <w:t xml:space="preserve"> Ravnateljica škole</w:t>
      </w:r>
    </w:p>
    <w:p>
      <w:pPr>
        <w:ind w:left="4956" w:firstLine="708"/>
        <w:jc w:val="right"/>
        <w:rPr>
          <w:color w:val="auto"/>
        </w:rPr>
      </w:pPr>
    </w:p>
    <w:p>
      <w:pPr>
        <w:jc w:val="righ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 xml:space="preserve">            Maja Morić Kuluš, dipl.uč.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21" w:right="3081" w:bottom="1704" w:left="1416" w:header="749" w:footer="709" w:gutter="0"/>
      <w:pgNumType w:start="9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default"/>
    <w:sig w:usb0="A00002EF" w:usb1="4000207B" w:usb2="00000000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10022FF" w:usb1="C000E47F" w:usb2="00000029" w:usb3="00000000" w:csb0="200001DF" w:csb1="2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</w:pPr>
  </w:p>
  <w:p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left="166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90</w:t>
    </w:r>
    <w:r>
      <w:fldChar w:fldCharType="end"/>
    </w:r>
    <w:r>
      <w:t xml:space="preserve"> </w:t>
    </w:r>
  </w:p>
  <w:p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left="166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90</w:t>
    </w:r>
    <w:r>
      <w:fldChar w:fldCharType="end"/>
    </w:r>
    <w:r>
      <w:t xml:space="preserve"> </w:t>
    </w:r>
  </w:p>
  <w:p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-159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-1595"/>
      <w:jc w:val="center"/>
    </w:pPr>
    <w:r>
      <w:rPr>
        <w:i/>
      </w:rPr>
      <w:t xml:space="preserve">                                                                                                                                                                  Grad Sisak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-1595"/>
      <w:jc w:val="center"/>
    </w:pPr>
    <w:r>
      <w:rPr>
        <w:i/>
      </w:rPr>
      <w:t xml:space="preserve">                                                                                                                                                                  Grad Sisak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976851"/>
    <w:multiLevelType w:val="multilevel"/>
    <w:tmpl w:val="2497685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57E4390"/>
    <w:multiLevelType w:val="multilevel"/>
    <w:tmpl w:val="457E439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B26CA"/>
    <w:multiLevelType w:val="multilevel"/>
    <w:tmpl w:val="705B26CA"/>
    <w:lvl w:ilvl="0" w:tentative="0">
      <w:start w:val="321"/>
      <w:numFmt w:val="bullet"/>
      <w:lvlText w:val="-"/>
      <w:lvlJc w:val="left"/>
      <w:pPr>
        <w:ind w:left="420" w:hanging="360"/>
      </w:pPr>
      <w:rPr>
        <w:rFonts w:hint="default" w:ascii="Calibri" w:hAnsi="Calibri" w:eastAsia="Calibri" w:cs="Calibri"/>
      </w:rPr>
    </w:lvl>
    <w:lvl w:ilvl="1" w:tentative="0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23"/>
    <w:rsid w:val="000138C1"/>
    <w:rsid w:val="0001564D"/>
    <w:rsid w:val="0003256B"/>
    <w:rsid w:val="00052F20"/>
    <w:rsid w:val="00065EA5"/>
    <w:rsid w:val="0007278F"/>
    <w:rsid w:val="000B41CC"/>
    <w:rsid w:val="000B41E6"/>
    <w:rsid w:val="000E5109"/>
    <w:rsid w:val="000F233A"/>
    <w:rsid w:val="000F78EF"/>
    <w:rsid w:val="00117503"/>
    <w:rsid w:val="001676C2"/>
    <w:rsid w:val="00175205"/>
    <w:rsid w:val="001761DA"/>
    <w:rsid w:val="00196C95"/>
    <w:rsid w:val="001A1908"/>
    <w:rsid w:val="001B724B"/>
    <w:rsid w:val="001C113E"/>
    <w:rsid w:val="001C4B23"/>
    <w:rsid w:val="001E270E"/>
    <w:rsid w:val="00203866"/>
    <w:rsid w:val="002105CF"/>
    <w:rsid w:val="00240C17"/>
    <w:rsid w:val="00256145"/>
    <w:rsid w:val="00285282"/>
    <w:rsid w:val="002A41AF"/>
    <w:rsid w:val="002A4B8B"/>
    <w:rsid w:val="002A68CB"/>
    <w:rsid w:val="002C7E93"/>
    <w:rsid w:val="002F34FB"/>
    <w:rsid w:val="002F4EB4"/>
    <w:rsid w:val="00307043"/>
    <w:rsid w:val="00312A54"/>
    <w:rsid w:val="00322D2C"/>
    <w:rsid w:val="003320F4"/>
    <w:rsid w:val="0033475C"/>
    <w:rsid w:val="00377D5D"/>
    <w:rsid w:val="00382BFB"/>
    <w:rsid w:val="00396E6F"/>
    <w:rsid w:val="003A3785"/>
    <w:rsid w:val="003B5BB1"/>
    <w:rsid w:val="003C3950"/>
    <w:rsid w:val="00400542"/>
    <w:rsid w:val="00442AA9"/>
    <w:rsid w:val="0044518C"/>
    <w:rsid w:val="004760D9"/>
    <w:rsid w:val="00492075"/>
    <w:rsid w:val="004C7AC0"/>
    <w:rsid w:val="004E09CF"/>
    <w:rsid w:val="004F1DB0"/>
    <w:rsid w:val="004F525F"/>
    <w:rsid w:val="004F5DC9"/>
    <w:rsid w:val="00550482"/>
    <w:rsid w:val="005554EB"/>
    <w:rsid w:val="00564E90"/>
    <w:rsid w:val="00570459"/>
    <w:rsid w:val="005716B4"/>
    <w:rsid w:val="00574540"/>
    <w:rsid w:val="00595A98"/>
    <w:rsid w:val="005A291E"/>
    <w:rsid w:val="005B3F0F"/>
    <w:rsid w:val="005D6A5C"/>
    <w:rsid w:val="0060390B"/>
    <w:rsid w:val="006078B8"/>
    <w:rsid w:val="006451FB"/>
    <w:rsid w:val="00686963"/>
    <w:rsid w:val="006B0113"/>
    <w:rsid w:val="006B1A94"/>
    <w:rsid w:val="006D044D"/>
    <w:rsid w:val="006D4088"/>
    <w:rsid w:val="006D7ACF"/>
    <w:rsid w:val="006E1AFB"/>
    <w:rsid w:val="00706CBB"/>
    <w:rsid w:val="00724295"/>
    <w:rsid w:val="00737A98"/>
    <w:rsid w:val="00755A1E"/>
    <w:rsid w:val="007615B5"/>
    <w:rsid w:val="00783A26"/>
    <w:rsid w:val="007C2E40"/>
    <w:rsid w:val="007D1A59"/>
    <w:rsid w:val="007E1D31"/>
    <w:rsid w:val="007E4D21"/>
    <w:rsid w:val="007E5C3D"/>
    <w:rsid w:val="008117EF"/>
    <w:rsid w:val="00826CE3"/>
    <w:rsid w:val="00834561"/>
    <w:rsid w:val="00844237"/>
    <w:rsid w:val="008533FA"/>
    <w:rsid w:val="00862734"/>
    <w:rsid w:val="00876440"/>
    <w:rsid w:val="00876B39"/>
    <w:rsid w:val="008B3F5D"/>
    <w:rsid w:val="008C5660"/>
    <w:rsid w:val="008C7A1F"/>
    <w:rsid w:val="009555CE"/>
    <w:rsid w:val="00993467"/>
    <w:rsid w:val="009D0C0A"/>
    <w:rsid w:val="009E37C5"/>
    <w:rsid w:val="00A37F56"/>
    <w:rsid w:val="00A404DC"/>
    <w:rsid w:val="00A857BC"/>
    <w:rsid w:val="00A868AB"/>
    <w:rsid w:val="00AB0832"/>
    <w:rsid w:val="00AD3AAB"/>
    <w:rsid w:val="00AF3A0F"/>
    <w:rsid w:val="00B01785"/>
    <w:rsid w:val="00B113E5"/>
    <w:rsid w:val="00B3052E"/>
    <w:rsid w:val="00B6211B"/>
    <w:rsid w:val="00B6437E"/>
    <w:rsid w:val="00BB3713"/>
    <w:rsid w:val="00C108EF"/>
    <w:rsid w:val="00C249DF"/>
    <w:rsid w:val="00C26863"/>
    <w:rsid w:val="00C32779"/>
    <w:rsid w:val="00C45200"/>
    <w:rsid w:val="00C46E65"/>
    <w:rsid w:val="00C6214B"/>
    <w:rsid w:val="00C647AB"/>
    <w:rsid w:val="00C91BF5"/>
    <w:rsid w:val="00CD3A6D"/>
    <w:rsid w:val="00D31223"/>
    <w:rsid w:val="00DC652E"/>
    <w:rsid w:val="00DD01D9"/>
    <w:rsid w:val="00DF3B58"/>
    <w:rsid w:val="00E12023"/>
    <w:rsid w:val="00E275B9"/>
    <w:rsid w:val="00E35E42"/>
    <w:rsid w:val="00E439E2"/>
    <w:rsid w:val="00E54D34"/>
    <w:rsid w:val="00E558CB"/>
    <w:rsid w:val="00E66AF9"/>
    <w:rsid w:val="00E8161B"/>
    <w:rsid w:val="00E91FD2"/>
    <w:rsid w:val="00EA66D9"/>
    <w:rsid w:val="00EA6CA9"/>
    <w:rsid w:val="00EC7227"/>
    <w:rsid w:val="00ED2222"/>
    <w:rsid w:val="00ED5CE4"/>
    <w:rsid w:val="00EE275C"/>
    <w:rsid w:val="00EF34CC"/>
    <w:rsid w:val="00F1668F"/>
    <w:rsid w:val="00F20300"/>
    <w:rsid w:val="00F37717"/>
    <w:rsid w:val="00F52E93"/>
    <w:rsid w:val="00F95815"/>
    <w:rsid w:val="00F95D5C"/>
    <w:rsid w:val="00FA4FED"/>
    <w:rsid w:val="00FC3B91"/>
    <w:rsid w:val="00FC7794"/>
    <w:rsid w:val="00FD1E49"/>
    <w:rsid w:val="00FE595C"/>
    <w:rsid w:val="07810A81"/>
    <w:rsid w:val="205F522A"/>
    <w:rsid w:val="34280D5A"/>
    <w:rsid w:val="3DBC6FBF"/>
    <w:rsid w:val="4C537145"/>
    <w:rsid w:val="5BD2759C"/>
    <w:rsid w:val="7913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hr-HR" w:eastAsia="hr-HR" w:bidi="ar-SA"/>
    </w:rPr>
  </w:style>
  <w:style w:type="paragraph" w:styleId="2">
    <w:name w:val="heading 1"/>
    <w:next w:val="1"/>
    <w:link w:val="10"/>
    <w:qFormat/>
    <w:uiPriority w:val="9"/>
    <w:pPr>
      <w:keepNext/>
      <w:keepLines/>
      <w:spacing w:line="259" w:lineRule="auto"/>
      <w:ind w:left="10" w:hanging="10"/>
      <w:outlineLvl w:val="0"/>
    </w:pPr>
    <w:rPr>
      <w:rFonts w:ascii="Calibri" w:hAnsi="Calibri" w:eastAsia="Calibri" w:cs="Calibri"/>
      <w:b/>
      <w:color w:val="000000"/>
      <w:sz w:val="24"/>
      <w:szCs w:val="22"/>
      <w:u w:val="single" w:color="000000"/>
      <w:lang w:val="hr-HR" w:eastAsia="hr-HR" w:bidi="ar-SA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cs="Times New Roman" w:asciiTheme="minorHAnsi" w:hAnsiTheme="minorHAnsi" w:eastAsiaTheme="minorEastAsia"/>
      <w:color w:val="auto"/>
    </w:rPr>
  </w:style>
  <w:style w:type="character" w:styleId="8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styleId="9">
    <w:name w:val="Strong"/>
    <w:basedOn w:val="4"/>
    <w:qFormat/>
    <w:uiPriority w:val="22"/>
    <w:rPr>
      <w:b/>
      <w:bCs/>
    </w:rPr>
  </w:style>
  <w:style w:type="character" w:customStyle="1" w:styleId="10">
    <w:name w:val="Naslov 1 Char"/>
    <w:link w:val="2"/>
    <w:qFormat/>
    <w:uiPriority w:val="0"/>
    <w:rPr>
      <w:rFonts w:ascii="Calibri" w:hAnsi="Calibri" w:eastAsia="Calibri" w:cs="Calibri"/>
      <w:b/>
      <w:color w:val="000000"/>
      <w:sz w:val="24"/>
      <w:u w:val="single" w:color="000000"/>
    </w:rPr>
  </w:style>
  <w:style w:type="table" w:customStyle="1" w:styleId="1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Naslov 2 Char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Podnožje Char"/>
    <w:basedOn w:val="4"/>
    <w:link w:val="7"/>
    <w:qFormat/>
    <w:uiPriority w:val="99"/>
    <w:rPr>
      <w:rFonts w:cs="Times New Roman"/>
    </w:rPr>
  </w:style>
  <w:style w:type="character" w:customStyle="1" w:styleId="15">
    <w:name w:val="Tekst balončića Char"/>
    <w:basedOn w:val="4"/>
    <w:link w:val="6"/>
    <w:semiHidden/>
    <w:qFormat/>
    <w:uiPriority w:val="99"/>
    <w:rPr>
      <w:rFonts w:ascii="Segoe UI" w:hAnsi="Segoe UI" w:eastAsia="Calibri" w:cs="Segoe U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1528</Words>
  <Characters>8714</Characters>
  <Lines>72</Lines>
  <Paragraphs>20</Paragraphs>
  <TotalTime>49</TotalTime>
  <ScaleCrop>false</ScaleCrop>
  <LinksUpToDate>false</LinksUpToDate>
  <CharactersWithSpaces>10222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2023-10-26T16:47:00Z</dcterms:created>
  <dc:creator>Ivan Bašić</dc:creator>
  <cp:lastModifiedBy>Ana Cosic</cp:lastModifiedBy>
  <cp:lastPrinted>2023-10-27T09:11:22Z</cp:lastPrinted>
  <dcterms:modified xsi:type="dcterms:W3CDTF">2023-10-27T09:22:19Z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1567C9B72A1044FBA7D0E819E8BE5F80_13</vt:lpwstr>
  </property>
</Properties>
</file>